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81E907D" w14:textId="77777777" w:rsidR="00673542" w:rsidRPr="0012718B" w:rsidRDefault="00D06333">
      <w:pPr>
        <w:spacing w:line="276" w:lineRule="auto"/>
        <w:jc w:val="center"/>
        <w:rPr>
          <w:rFonts w:ascii="Lucida Bright" w:eastAsia="Lucida Bright" w:hAnsi="Lucida Bright"/>
          <w:b/>
          <w:sz w:val="24"/>
          <w:szCs w:val="24"/>
        </w:rPr>
      </w:pPr>
      <w:bookmarkStart w:id="0" w:name="page1"/>
      <w:bookmarkEnd w:id="0"/>
      <w:r w:rsidRPr="0012718B">
        <w:rPr>
          <w:rFonts w:ascii="Lucida Bright" w:eastAsia="Lucida Bright" w:hAnsi="Lucida Bright"/>
          <w:b/>
          <w:sz w:val="24"/>
          <w:szCs w:val="24"/>
        </w:rPr>
        <w:t xml:space="preserve">Mandatory Language for Monitoring and Reporting Violation </w:t>
      </w:r>
    </w:p>
    <w:p w14:paraId="1799B599" w14:textId="77777777" w:rsidR="00673542" w:rsidRPr="0012718B" w:rsidRDefault="00D06333">
      <w:pPr>
        <w:spacing w:line="276" w:lineRule="auto"/>
        <w:jc w:val="center"/>
        <w:rPr>
          <w:rFonts w:ascii="Lucida Bright" w:eastAsia="Lucida Bright" w:hAnsi="Lucida Bright"/>
          <w:b/>
          <w:sz w:val="24"/>
          <w:szCs w:val="24"/>
        </w:rPr>
      </w:pPr>
      <w:r w:rsidRPr="0012718B">
        <w:rPr>
          <w:rFonts w:ascii="Lucida Bright" w:eastAsia="Lucida Bright" w:hAnsi="Lucida Bright"/>
          <w:b/>
          <w:sz w:val="24"/>
          <w:szCs w:val="24"/>
        </w:rPr>
        <w:t xml:space="preserve">Failure to Submit a Disinfectant Level Quarterly Operating Report (DLQOR) </w:t>
      </w:r>
    </w:p>
    <w:p w14:paraId="7ED86C2B" w14:textId="77777777" w:rsidR="00D06333" w:rsidRPr="0012718B" w:rsidRDefault="00D06333">
      <w:pPr>
        <w:spacing w:line="276" w:lineRule="auto"/>
        <w:jc w:val="center"/>
        <w:rPr>
          <w:rFonts w:ascii="Lucida Bright" w:eastAsia="Lucida Bright" w:hAnsi="Lucida Bright"/>
          <w:b/>
          <w:sz w:val="24"/>
          <w:szCs w:val="24"/>
        </w:rPr>
      </w:pPr>
      <w:r w:rsidRPr="0012718B">
        <w:rPr>
          <w:rFonts w:ascii="Lucida Bright" w:eastAsia="Lucida Bright" w:hAnsi="Lucida Bright"/>
          <w:b/>
          <w:sz w:val="24"/>
          <w:szCs w:val="24"/>
        </w:rPr>
        <w:t>MONITORING, ROUTINE (DBP), MAJOR/CHLORINE</w:t>
      </w:r>
    </w:p>
    <w:p w14:paraId="4FBAB9A9" w14:textId="77777777" w:rsidR="00D06333" w:rsidRDefault="00D06333">
      <w:pPr>
        <w:spacing w:line="244" w:lineRule="exact"/>
        <w:rPr>
          <w:rFonts w:ascii="Times New Roman" w:eastAsia="Times New Roman" w:hAnsi="Times New Roman"/>
          <w:sz w:val="24"/>
        </w:rPr>
      </w:pPr>
    </w:p>
    <w:p w14:paraId="497174F7" w14:textId="58D88B0E" w:rsidR="00D06333" w:rsidRPr="0012718B" w:rsidRDefault="00990ABF" w:rsidP="00AE0F59">
      <w:pPr>
        <w:rPr>
          <w:rFonts w:ascii="Arial" w:eastAsia="Lucida Bright" w:hAnsi="Arial"/>
          <w:sz w:val="24"/>
          <w:szCs w:val="24"/>
        </w:rPr>
      </w:pPr>
      <w:r>
        <w:rPr>
          <w:rFonts w:ascii="Arial" w:eastAsia="Lucida Bright" w:hAnsi="Arial"/>
          <w:sz w:val="24"/>
          <w:szCs w:val="24"/>
        </w:rPr>
        <w:t xml:space="preserve">The following water systems </w:t>
      </w:r>
      <w:r w:rsidR="00D06333" w:rsidRPr="0012718B">
        <w:rPr>
          <w:rFonts w:ascii="Arial" w:eastAsia="Lucida Bright" w:hAnsi="Arial"/>
          <w:sz w:val="24"/>
          <w:szCs w:val="24"/>
        </w:rPr>
        <w:t>ha</w:t>
      </w:r>
      <w:r>
        <w:rPr>
          <w:rFonts w:ascii="Arial" w:eastAsia="Lucida Bright" w:hAnsi="Arial"/>
          <w:sz w:val="24"/>
          <w:szCs w:val="24"/>
        </w:rPr>
        <w:t>ve</w:t>
      </w:r>
      <w:r w:rsidR="00D06333" w:rsidRPr="0012718B">
        <w:rPr>
          <w:rFonts w:ascii="Arial" w:eastAsia="Lucida Bright" w:hAnsi="Arial"/>
          <w:sz w:val="24"/>
          <w:szCs w:val="24"/>
        </w:rPr>
        <w:t xml:space="preserve"> violated the monitoring and reporting requirements set by Texas Commission on Environmental Quality (TCEQ) in Title 30, Texas Administrative Code (30 TAC), Section 290, Subchapter F. Public water systems are required to properly disinfect water before distribution, maintain acceptable disinfection residuals within the distribution system, monitor the disinfectant residual at various locations throughout the distribution system, and report the results of that monitoring to the TCEQ on a quarterly basis.</w:t>
      </w:r>
    </w:p>
    <w:p w14:paraId="20A10924" w14:textId="77777777" w:rsidR="00D06333" w:rsidRPr="0012718B" w:rsidRDefault="00D06333" w:rsidP="00AE0F59">
      <w:pPr>
        <w:rPr>
          <w:rFonts w:ascii="Arial" w:eastAsia="Times New Roman" w:hAnsi="Arial"/>
          <w:sz w:val="24"/>
          <w:szCs w:val="24"/>
        </w:rPr>
      </w:pPr>
    </w:p>
    <w:p w14:paraId="5CE862A6" w14:textId="77777777" w:rsidR="00D06333" w:rsidRPr="0012718B" w:rsidRDefault="00D06333" w:rsidP="00AE0F59">
      <w:pPr>
        <w:ind w:right="640"/>
        <w:rPr>
          <w:rFonts w:ascii="Arial" w:eastAsia="Lucida Bright" w:hAnsi="Arial"/>
          <w:sz w:val="24"/>
          <w:szCs w:val="24"/>
        </w:rPr>
      </w:pPr>
      <w:r w:rsidRPr="0012718B">
        <w:rPr>
          <w:rFonts w:ascii="Arial" w:eastAsia="Lucida Bright" w:hAnsi="Arial"/>
          <w:sz w:val="24"/>
          <w:szCs w:val="24"/>
        </w:rPr>
        <w:t xml:space="preserve">Results of regular monitoring are an indicator of </w:t>
      </w:r>
      <w:proofErr w:type="gramStart"/>
      <w:r w:rsidRPr="0012718B">
        <w:rPr>
          <w:rFonts w:ascii="Arial" w:eastAsia="Lucida Bright" w:hAnsi="Arial"/>
          <w:sz w:val="24"/>
          <w:szCs w:val="24"/>
        </w:rPr>
        <w:t>whether or not</w:t>
      </w:r>
      <w:proofErr w:type="gramEnd"/>
      <w:r w:rsidRPr="0012718B">
        <w:rPr>
          <w:rFonts w:ascii="Arial" w:eastAsia="Lucida Bright" w:hAnsi="Arial"/>
          <w:sz w:val="24"/>
          <w:szCs w:val="24"/>
        </w:rPr>
        <w:t xml:space="preserve"> your drinking water is safe from microbial contamination.</w:t>
      </w:r>
    </w:p>
    <w:p w14:paraId="5A1D5976" w14:textId="77777777" w:rsidR="00D06333" w:rsidRPr="0012718B" w:rsidRDefault="00D06333" w:rsidP="00AE0F59">
      <w:pPr>
        <w:rPr>
          <w:rFonts w:ascii="Arial" w:eastAsia="Times New Roman" w:hAnsi="Arial"/>
          <w:sz w:val="24"/>
          <w:szCs w:val="24"/>
        </w:rPr>
      </w:pPr>
    </w:p>
    <w:p w14:paraId="32FDF7EF" w14:textId="12692FC4" w:rsidR="00D06333" w:rsidRPr="00AE0F59" w:rsidRDefault="00D06333" w:rsidP="00AE0F59">
      <w:pPr>
        <w:rPr>
          <w:rFonts w:ascii="Arial" w:eastAsia="Georgia" w:hAnsi="Arial"/>
          <w:b/>
          <w:bCs/>
          <w:sz w:val="24"/>
          <w:szCs w:val="24"/>
        </w:rPr>
      </w:pPr>
      <w:r w:rsidRPr="0012718B">
        <w:rPr>
          <w:rFonts w:ascii="Arial" w:eastAsia="Lucida Bright" w:hAnsi="Arial"/>
          <w:sz w:val="24"/>
          <w:szCs w:val="24"/>
        </w:rPr>
        <w:t>This/</w:t>
      </w:r>
      <w:r w:rsidR="00AE0F59" w:rsidRPr="0012718B">
        <w:rPr>
          <w:rFonts w:ascii="Arial" w:eastAsia="Lucida Bright" w:hAnsi="Arial"/>
          <w:sz w:val="24"/>
          <w:szCs w:val="24"/>
        </w:rPr>
        <w:t>This violation</w:t>
      </w:r>
      <w:r w:rsidR="00AE0F59">
        <w:rPr>
          <w:rFonts w:ascii="Arial" w:eastAsia="Lucida Bright" w:hAnsi="Arial"/>
          <w:sz w:val="24"/>
          <w:szCs w:val="24"/>
        </w:rPr>
        <w:t xml:space="preserve"> </w:t>
      </w:r>
      <w:r w:rsidRPr="0012718B">
        <w:rPr>
          <w:rFonts w:ascii="Arial" w:eastAsia="Lucida Bright" w:hAnsi="Arial"/>
          <w:sz w:val="24"/>
          <w:szCs w:val="24"/>
        </w:rPr>
        <w:t>occurred in the monitoring period</w:t>
      </w:r>
      <w:r w:rsidR="00AE0F59">
        <w:rPr>
          <w:rFonts w:ascii="Arial" w:eastAsia="Lucida Bright" w:hAnsi="Arial"/>
          <w:sz w:val="24"/>
          <w:szCs w:val="24"/>
        </w:rPr>
        <w:t xml:space="preserve">: </w:t>
      </w:r>
      <w:r w:rsidR="00AE0F59" w:rsidRPr="00AE0F59">
        <w:rPr>
          <w:rFonts w:ascii="Arial" w:eastAsia="Lucida Bright" w:hAnsi="Arial"/>
          <w:b/>
          <w:bCs/>
          <w:sz w:val="24"/>
          <w:szCs w:val="24"/>
        </w:rPr>
        <w:t>04</w:t>
      </w:r>
      <w:r w:rsidR="0012718B" w:rsidRPr="00AE0F59">
        <w:rPr>
          <w:rFonts w:ascii="Arial" w:eastAsia="Georgia" w:hAnsi="Arial"/>
          <w:b/>
          <w:bCs/>
          <w:sz w:val="24"/>
          <w:szCs w:val="24"/>
        </w:rPr>
        <w:t>/01/2026</w:t>
      </w:r>
      <w:r w:rsidR="00AE0F59" w:rsidRPr="00AE0F59">
        <w:rPr>
          <w:rFonts w:ascii="Arial" w:eastAsia="Georgia" w:hAnsi="Arial"/>
          <w:b/>
          <w:bCs/>
          <w:sz w:val="24"/>
          <w:szCs w:val="24"/>
        </w:rPr>
        <w:t xml:space="preserve"> </w:t>
      </w:r>
      <w:r w:rsidR="0012718B" w:rsidRPr="00AE0F59">
        <w:rPr>
          <w:rFonts w:ascii="Arial" w:eastAsia="Georgia" w:hAnsi="Arial"/>
          <w:b/>
          <w:bCs/>
          <w:sz w:val="24"/>
          <w:szCs w:val="24"/>
        </w:rPr>
        <w:t>-</w:t>
      </w:r>
      <w:r w:rsidR="00AE0F59" w:rsidRPr="00AE0F59">
        <w:rPr>
          <w:rFonts w:ascii="Arial" w:eastAsia="Georgia" w:hAnsi="Arial"/>
          <w:b/>
          <w:bCs/>
          <w:sz w:val="24"/>
          <w:szCs w:val="24"/>
        </w:rPr>
        <w:t xml:space="preserve"> </w:t>
      </w:r>
      <w:r w:rsidR="0012718B" w:rsidRPr="00AE0F59">
        <w:rPr>
          <w:rFonts w:ascii="Arial" w:eastAsia="Georgia" w:hAnsi="Arial"/>
          <w:b/>
          <w:bCs/>
          <w:sz w:val="24"/>
          <w:szCs w:val="24"/>
        </w:rPr>
        <w:t>06/30/2026</w:t>
      </w:r>
    </w:p>
    <w:p w14:paraId="541D4D29" w14:textId="77777777" w:rsidR="00D06333" w:rsidRPr="00AE0F59" w:rsidRDefault="00D06333" w:rsidP="00AE0F59">
      <w:pPr>
        <w:rPr>
          <w:rFonts w:ascii="Arial" w:eastAsia="Times New Roman" w:hAnsi="Arial"/>
          <w:b/>
          <w:bCs/>
          <w:sz w:val="24"/>
          <w:szCs w:val="24"/>
        </w:rPr>
      </w:pPr>
    </w:p>
    <w:p w14:paraId="032606B9" w14:textId="208393BF" w:rsidR="00D06333" w:rsidRPr="0012718B" w:rsidRDefault="00D06333" w:rsidP="00AE0F59">
      <w:pPr>
        <w:rPr>
          <w:rFonts w:ascii="Arial" w:eastAsia="Georgia" w:hAnsi="Arial"/>
          <w:b/>
          <w:sz w:val="24"/>
          <w:szCs w:val="24"/>
          <w:u w:val="single"/>
        </w:rPr>
      </w:pPr>
    </w:p>
    <w:p w14:paraId="64DC9F1A" w14:textId="77777777" w:rsidR="00D06333" w:rsidRPr="0012718B" w:rsidRDefault="00D06333" w:rsidP="00AE0F59">
      <w:pPr>
        <w:rPr>
          <w:rFonts w:ascii="Arial" w:eastAsia="Times New Roman" w:hAnsi="Arial"/>
          <w:sz w:val="24"/>
          <w:szCs w:val="24"/>
        </w:rPr>
      </w:pPr>
    </w:p>
    <w:p w14:paraId="2308B1D5" w14:textId="114C4E60" w:rsidR="00D06333" w:rsidRPr="00AE0F59" w:rsidRDefault="00D06333" w:rsidP="00AE0F59">
      <w:pPr>
        <w:rPr>
          <w:rFonts w:ascii="Arial" w:eastAsia="Lucida Bright" w:hAnsi="Arial"/>
          <w:sz w:val="24"/>
          <w:szCs w:val="24"/>
        </w:rPr>
      </w:pPr>
      <w:r w:rsidRPr="0012718B">
        <w:rPr>
          <w:rFonts w:ascii="Arial" w:eastAsia="Lucida Bright" w:hAnsi="Arial"/>
          <w:sz w:val="24"/>
          <w:szCs w:val="24"/>
        </w:rPr>
        <w:t>We are taking the following actions to address this issue:</w:t>
      </w:r>
    </w:p>
    <w:p w14:paraId="01F9FE46" w14:textId="6901EC3D" w:rsidR="0012718B" w:rsidRPr="0012718B" w:rsidRDefault="0012718B" w:rsidP="00AE0F59">
      <w:pPr>
        <w:rPr>
          <w:rFonts w:ascii="Arial" w:eastAsia="Times New Roman" w:hAnsi="Arial"/>
          <w:sz w:val="24"/>
          <w:szCs w:val="24"/>
        </w:rPr>
      </w:pPr>
      <w:r w:rsidRPr="0012718B">
        <w:rPr>
          <w:rFonts w:ascii="Arial" w:eastAsia="Times New Roman" w:hAnsi="Arial"/>
          <w:sz w:val="24"/>
          <w:szCs w:val="24"/>
        </w:rPr>
        <w:t xml:space="preserve">The required Disinfectant Level Quarterly Operating Report has been submitted to </w:t>
      </w:r>
      <w:r w:rsidR="00AE0F59" w:rsidRPr="0012718B">
        <w:rPr>
          <w:rFonts w:ascii="Arial" w:eastAsia="Times New Roman" w:hAnsi="Arial"/>
          <w:sz w:val="24"/>
          <w:szCs w:val="24"/>
        </w:rPr>
        <w:t>TCEQ</w:t>
      </w:r>
      <w:r w:rsidRPr="0012718B">
        <w:rPr>
          <w:rFonts w:ascii="Arial" w:eastAsia="Times New Roman" w:hAnsi="Arial"/>
          <w:sz w:val="24"/>
          <w:szCs w:val="24"/>
        </w:rPr>
        <w:t>. We have reviewed our reporting procedures and implemented additional internal tracking measures to ensure all future monitoring reports are submitted accurately and on time. We will continue to monitor our disinfectant levels as required and remain in compliance with all state drinking water regulations.</w:t>
      </w:r>
    </w:p>
    <w:p w14:paraId="3824CCDF" w14:textId="77777777" w:rsidR="00D06333" w:rsidRDefault="00D06333" w:rsidP="00AE0F59">
      <w:pPr>
        <w:rPr>
          <w:rFonts w:ascii="Arial" w:eastAsia="Arial" w:hAnsi="Arial"/>
          <w:b/>
          <w:sz w:val="24"/>
          <w:szCs w:val="24"/>
          <w:u w:val="single"/>
        </w:rPr>
      </w:pPr>
    </w:p>
    <w:p w14:paraId="3905098E" w14:textId="77777777" w:rsidR="00AE0F59" w:rsidRPr="0012718B" w:rsidRDefault="00AE0F59" w:rsidP="00AE0F59">
      <w:pPr>
        <w:rPr>
          <w:rFonts w:ascii="Arial" w:eastAsia="Times New Roman" w:hAnsi="Arial"/>
          <w:sz w:val="24"/>
          <w:szCs w:val="24"/>
        </w:rPr>
      </w:pPr>
    </w:p>
    <w:p w14:paraId="76D45CE0" w14:textId="77777777" w:rsidR="00D06333" w:rsidRPr="0012718B" w:rsidRDefault="00D06333" w:rsidP="00AE0F59">
      <w:pPr>
        <w:rPr>
          <w:rFonts w:ascii="Arial" w:eastAsia="Lucida Bright" w:hAnsi="Arial"/>
          <w:sz w:val="24"/>
          <w:szCs w:val="24"/>
        </w:rPr>
      </w:pPr>
      <w:r w:rsidRPr="0012718B">
        <w:rPr>
          <w:rFonts w:ascii="Arial" w:eastAsia="Lucida Bright" w:hAnsi="Arial"/>
          <w:sz w:val="24"/>
          <w:szCs w:val="24"/>
        </w:rPr>
        <w:t>Please share this information with all people who drink this water, especially those who may not have received this notice directly (i.e., people in apartments, nursing homes, schools, and businesses). You can do this by posting this notice in a public place or distributing copies by hand or mail.</w:t>
      </w:r>
    </w:p>
    <w:p w14:paraId="4BFC03B9" w14:textId="77777777" w:rsidR="00D06333" w:rsidRPr="0012718B" w:rsidRDefault="00D06333" w:rsidP="00AE0F59">
      <w:pPr>
        <w:rPr>
          <w:rFonts w:ascii="Arial" w:eastAsia="Times New Roman" w:hAnsi="Arial"/>
          <w:sz w:val="24"/>
          <w:szCs w:val="24"/>
        </w:rPr>
      </w:pPr>
    </w:p>
    <w:p w14:paraId="0B662D11" w14:textId="5BC50984" w:rsidR="00D06333" w:rsidRPr="0012718B" w:rsidRDefault="00D06333" w:rsidP="00AE0F59">
      <w:pPr>
        <w:rPr>
          <w:rFonts w:ascii="Arial" w:eastAsia="Georgia" w:hAnsi="Arial"/>
          <w:b/>
          <w:sz w:val="24"/>
          <w:szCs w:val="24"/>
          <w:u w:val="single"/>
        </w:rPr>
      </w:pPr>
      <w:r w:rsidRPr="0012718B">
        <w:rPr>
          <w:rFonts w:ascii="Arial" w:eastAsia="Lucida Bright" w:hAnsi="Arial"/>
          <w:sz w:val="24"/>
          <w:szCs w:val="24"/>
        </w:rPr>
        <w:t xml:space="preserve">If you have questions regarding this matter, you may </w:t>
      </w:r>
      <w:r w:rsidR="0012718B" w:rsidRPr="0012718B">
        <w:rPr>
          <w:rFonts w:ascii="Arial" w:eastAsia="Lucida Bright" w:hAnsi="Arial"/>
          <w:sz w:val="24"/>
          <w:szCs w:val="24"/>
        </w:rPr>
        <w:t>contact HMW-SUD</w:t>
      </w:r>
      <w:r w:rsidRPr="0012718B">
        <w:rPr>
          <w:rFonts w:ascii="Arial" w:eastAsia="Lucida Bright" w:hAnsi="Arial"/>
          <w:sz w:val="24"/>
          <w:szCs w:val="24"/>
        </w:rPr>
        <w:t xml:space="preserve"> at</w:t>
      </w:r>
      <w:r w:rsidR="0012718B" w:rsidRPr="0012718B">
        <w:rPr>
          <w:rFonts w:ascii="Arial" w:eastAsia="Lucida Bright" w:hAnsi="Arial"/>
          <w:sz w:val="24"/>
          <w:szCs w:val="24"/>
        </w:rPr>
        <w:t xml:space="preserve"> 281-356-5060.</w:t>
      </w:r>
    </w:p>
    <w:p w14:paraId="69DB8C96" w14:textId="3AC1CF73" w:rsidR="00D06333" w:rsidRPr="0012718B" w:rsidRDefault="00D06333">
      <w:pPr>
        <w:spacing w:line="231" w:lineRule="auto"/>
        <w:ind w:left="6640"/>
        <w:rPr>
          <w:rFonts w:ascii="Arial" w:eastAsia="Georgia" w:hAnsi="Arial"/>
          <w:sz w:val="24"/>
          <w:szCs w:val="24"/>
        </w:rPr>
      </w:pPr>
      <w:r w:rsidRPr="0012718B">
        <w:rPr>
          <w:rFonts w:ascii="Arial" w:eastAsia="Lucida Bright" w:hAnsi="Arial"/>
          <w:sz w:val="24"/>
          <w:szCs w:val="24"/>
        </w:rPr>
        <w:t xml:space="preserve">Posted /Delivered on: </w:t>
      </w:r>
      <w:r w:rsidR="0012718B" w:rsidRPr="0012718B">
        <w:rPr>
          <w:rFonts w:ascii="Arial" w:eastAsia="Georgia" w:hAnsi="Arial"/>
          <w:sz w:val="24"/>
          <w:szCs w:val="24"/>
        </w:rPr>
        <w:t>10/16/2026</w:t>
      </w:r>
    </w:p>
    <w:p w14:paraId="60431A99" w14:textId="5E9BB5F7" w:rsidR="00D06333" w:rsidRDefault="00D06333">
      <w:pPr>
        <w:spacing w:line="20" w:lineRule="exact"/>
        <w:rPr>
          <w:rFonts w:ascii="Times New Roman" w:eastAsia="Times New Roman" w:hAnsi="Times New Roman"/>
          <w:sz w:val="24"/>
        </w:rPr>
      </w:pPr>
    </w:p>
    <w:p w14:paraId="362BBE84" w14:textId="38404D56" w:rsidR="00D06333" w:rsidRDefault="00D06333" w:rsidP="00673542">
      <w:pPr>
        <w:spacing w:line="0" w:lineRule="atLeast"/>
        <w:rPr>
          <w:rFonts w:ascii="Lucida Bright" w:eastAsia="Lucida Bright" w:hAnsi="Lucida Bright"/>
        </w:rPr>
      </w:pPr>
    </w:p>
    <w:p w14:paraId="4811B625" w14:textId="77777777" w:rsidR="00C541B4" w:rsidRDefault="00C541B4" w:rsidP="00673542">
      <w:pPr>
        <w:spacing w:line="0" w:lineRule="atLeast"/>
        <w:rPr>
          <w:rFonts w:ascii="Lucida Bright" w:eastAsia="Lucida Bright" w:hAnsi="Lucida Bright"/>
        </w:rPr>
      </w:pPr>
    </w:p>
    <w:p w14:paraId="206EA2CB" w14:textId="77777777" w:rsidR="00C541B4" w:rsidRDefault="00C541B4" w:rsidP="00673542">
      <w:pPr>
        <w:spacing w:line="0" w:lineRule="atLeast"/>
        <w:rPr>
          <w:rFonts w:ascii="Lucida Bright" w:eastAsia="Lucida Bright" w:hAnsi="Lucida Bright"/>
        </w:rPr>
      </w:pPr>
    </w:p>
    <w:p w14:paraId="66A7E526" w14:textId="6EB89E15" w:rsidR="00C541B4" w:rsidRDefault="00C541B4" w:rsidP="00673542">
      <w:pPr>
        <w:spacing w:line="0" w:lineRule="atLeast"/>
        <w:rPr>
          <w:rFonts w:ascii="Lucida Bright" w:eastAsia="Lucida Bright" w:hAnsi="Lucida Bright"/>
        </w:rPr>
      </w:pPr>
      <w:r>
        <w:rPr>
          <w:rFonts w:ascii="Lucida Bright" w:eastAsia="Lucida Bright" w:hAnsi="Lucida Bright"/>
        </w:rPr>
        <w:t>TOWERING OAKS AND ROSEWOOD HILLS-TX1700317</w:t>
      </w:r>
    </w:p>
    <w:p w14:paraId="7078FAD9" w14:textId="151E9065" w:rsidR="00C541B4" w:rsidRDefault="00C541B4" w:rsidP="00673542">
      <w:pPr>
        <w:spacing w:line="0" w:lineRule="atLeast"/>
        <w:rPr>
          <w:rFonts w:ascii="Lucida Bright" w:eastAsia="Lucida Bright" w:hAnsi="Lucida Bright"/>
        </w:rPr>
      </w:pPr>
      <w:r>
        <w:rPr>
          <w:rFonts w:ascii="Lucida Bright" w:eastAsia="Lucida Bright" w:hAnsi="Lucida Bright"/>
        </w:rPr>
        <w:t>RIMWICK FOREST-TX1700156</w:t>
      </w:r>
    </w:p>
    <w:p w14:paraId="10FA17AE" w14:textId="68300437" w:rsidR="00C541B4" w:rsidRDefault="00C541B4" w:rsidP="00673542">
      <w:pPr>
        <w:spacing w:line="0" w:lineRule="atLeast"/>
        <w:rPr>
          <w:rFonts w:ascii="Lucida Bright" w:eastAsia="Lucida Bright" w:hAnsi="Lucida Bright"/>
        </w:rPr>
      </w:pPr>
      <w:r>
        <w:rPr>
          <w:rFonts w:ascii="Lucida Bright" w:eastAsia="Lucida Bright" w:hAnsi="Lucida Bright"/>
        </w:rPr>
        <w:t>DEER RIDGE SUBDIVISION- TX1700307</w:t>
      </w:r>
    </w:p>
    <w:p w14:paraId="2A7F9A17" w14:textId="673E6487" w:rsidR="00C541B4" w:rsidRDefault="00C541B4" w:rsidP="00673542">
      <w:pPr>
        <w:spacing w:line="0" w:lineRule="atLeast"/>
        <w:rPr>
          <w:rFonts w:ascii="Lucida Bright" w:eastAsia="Lucida Bright" w:hAnsi="Lucida Bright"/>
        </w:rPr>
      </w:pPr>
      <w:r>
        <w:rPr>
          <w:rFonts w:ascii="Lucida Bright" w:eastAsia="Lucida Bright" w:hAnsi="Lucida Bright"/>
        </w:rPr>
        <w:t>BRANDYWINE PINES- TX1011219</w:t>
      </w:r>
    </w:p>
    <w:p w14:paraId="1F7F03C9" w14:textId="21EBE18A" w:rsidR="00C541B4" w:rsidRDefault="00C541B4" w:rsidP="00673542">
      <w:pPr>
        <w:spacing w:line="0" w:lineRule="atLeast"/>
        <w:rPr>
          <w:rFonts w:ascii="Lucida Bright" w:eastAsia="Lucida Bright" w:hAnsi="Lucida Bright"/>
        </w:rPr>
      </w:pPr>
      <w:r>
        <w:rPr>
          <w:rFonts w:ascii="Lucida Bright" w:eastAsia="Lucida Bright" w:hAnsi="Lucida Bright"/>
        </w:rPr>
        <w:t>TOMBALL INDUSTRIAL PARK- TX1011919</w:t>
      </w:r>
    </w:p>
    <w:p w14:paraId="139E99F5" w14:textId="4806CE5C" w:rsidR="00C541B4" w:rsidRDefault="00C541B4" w:rsidP="00673542">
      <w:pPr>
        <w:spacing w:line="0" w:lineRule="atLeast"/>
        <w:rPr>
          <w:rFonts w:ascii="Lucida Bright" w:eastAsia="Lucida Bright" w:hAnsi="Lucida Bright"/>
        </w:rPr>
      </w:pPr>
      <w:r>
        <w:rPr>
          <w:rFonts w:ascii="Lucida Bright" w:eastAsia="Lucida Bright" w:hAnsi="Lucida Bright"/>
        </w:rPr>
        <w:t>TRAILWOOD SUBDIVISION-TX1011521</w:t>
      </w:r>
    </w:p>
    <w:p w14:paraId="2C9D79F0" w14:textId="7E71171D" w:rsidR="00C541B4" w:rsidRDefault="00C541B4" w:rsidP="00673542">
      <w:pPr>
        <w:spacing w:line="0" w:lineRule="atLeast"/>
        <w:rPr>
          <w:rFonts w:ascii="Lucida Bright" w:eastAsia="Lucida Bright" w:hAnsi="Lucida Bright"/>
        </w:rPr>
      </w:pPr>
      <w:r>
        <w:rPr>
          <w:rFonts w:ascii="Lucida Bright" w:eastAsia="Lucida Bright" w:hAnsi="Lucida Bright"/>
        </w:rPr>
        <w:t>TREICHEL WOODS ESTATES- TX1012397</w:t>
      </w:r>
    </w:p>
    <w:p w14:paraId="6DD3F371" w14:textId="12D6608E" w:rsidR="00C541B4" w:rsidRDefault="00C541B4" w:rsidP="00673542">
      <w:pPr>
        <w:spacing w:line="0" w:lineRule="atLeast"/>
        <w:rPr>
          <w:rFonts w:ascii="Lucida Bright" w:eastAsia="Lucida Bright" w:hAnsi="Lucida Bright"/>
        </w:rPr>
      </w:pPr>
      <w:r>
        <w:rPr>
          <w:rFonts w:ascii="Lucida Bright" w:eastAsia="Lucida Bright" w:hAnsi="Lucida Bright"/>
        </w:rPr>
        <w:t>WILLOW OAKS MOBILE HOME SUBIDVISION-TX1011812</w:t>
      </w:r>
    </w:p>
    <w:p w14:paraId="33F9E288" w14:textId="77777777" w:rsidR="00C541B4" w:rsidRDefault="00C541B4" w:rsidP="00673542">
      <w:pPr>
        <w:spacing w:line="0" w:lineRule="atLeast"/>
        <w:rPr>
          <w:rFonts w:ascii="Lucida Bright" w:eastAsia="Lucida Bright" w:hAnsi="Lucida Bright"/>
        </w:rPr>
      </w:pPr>
    </w:p>
    <w:sectPr w:rsidR="00C541B4" w:rsidSect="00673542">
      <w:pgSz w:w="12240" w:h="15840"/>
      <w:pgMar w:top="662" w:right="1008" w:bottom="1440" w:left="1080" w:header="0" w:footer="0" w:gutter="0"/>
      <w:cols w:space="0" w:equalWidth="0">
        <w:col w:w="10152"/>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542"/>
    <w:rsid w:val="0012718B"/>
    <w:rsid w:val="004E6FCC"/>
    <w:rsid w:val="00673542"/>
    <w:rsid w:val="00700A30"/>
    <w:rsid w:val="00793E74"/>
    <w:rsid w:val="00990ABF"/>
    <w:rsid w:val="00AE0F59"/>
    <w:rsid w:val="00C541B4"/>
    <w:rsid w:val="00CE3EE4"/>
    <w:rsid w:val="00D06333"/>
    <w:rsid w:val="00D7225B"/>
    <w:rsid w:val="00EA6FAD"/>
    <w:rsid w:val="00FB1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F1BCB5"/>
  <w15:chartTrackingRefBased/>
  <w15:docId w15:val="{233AD194-0F14-4D09-BE45-434142B9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Mandatory Language for Monitoring and Reporting Violation - Failure to Submit a Disinfectant Level Quarterly Operating Report</vt:lpstr>
    </vt:vector>
  </TitlesOfParts>
  <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Mandatory Language for Monitoring and Reporting Violation - Failure to Submit a Disinfectant Level Quarterly Operating Report</dc:title>
  <dc:subject/>
  <dc:creator>TCEQ</dc:creator>
  <cp:keywords>Mandatory Language for Monitoring and Reporting Violation - Failure to Submit a Disinfectant Level Quarterly Operating Report</cp:keywords>
  <dc:description/>
  <cp:lastModifiedBy>Cora Reyna</cp:lastModifiedBy>
  <cp:revision>1</cp:revision>
  <cp:lastPrinted>2026-10-15T19:55:00Z</cp:lastPrinted>
  <dcterms:created xsi:type="dcterms:W3CDTF">2021-06-21T19:22:00Z</dcterms:created>
  <dcterms:modified xsi:type="dcterms:W3CDTF">2026-10-19T13:11:00Z</dcterms:modified>
</cp:coreProperties>
</file>